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3A339" w14:textId="6CEE9D0A" w:rsidR="005F414F" w:rsidRPr="00224889" w:rsidRDefault="00BA7F0D" w:rsidP="0022488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24889">
        <w:rPr>
          <w:rFonts w:ascii="Arial" w:hAnsi="Arial" w:cs="Arial"/>
          <w:b/>
          <w:bCs/>
          <w:sz w:val="28"/>
          <w:szCs w:val="28"/>
        </w:rPr>
        <w:t xml:space="preserve">PEMBA ZONE </w:t>
      </w:r>
      <w:r w:rsidR="002204E8" w:rsidRPr="00224889">
        <w:rPr>
          <w:rFonts w:ascii="Arial" w:hAnsi="Arial" w:cs="Arial"/>
          <w:b/>
          <w:bCs/>
          <w:sz w:val="28"/>
          <w:szCs w:val="28"/>
        </w:rPr>
        <w:t>P</w:t>
      </w:r>
      <w:r w:rsidR="00875E13" w:rsidRPr="00224889">
        <w:rPr>
          <w:rFonts w:ascii="Arial" w:hAnsi="Arial" w:cs="Arial"/>
          <w:b/>
          <w:bCs/>
          <w:sz w:val="28"/>
          <w:szCs w:val="28"/>
        </w:rPr>
        <w:t>RESENTATION DURING THE 2025 ANNUAL INSURANCE DAY</w:t>
      </w:r>
    </w:p>
    <w:p w14:paraId="5B9AA901" w14:textId="77777777" w:rsidR="00224889" w:rsidRPr="00224889" w:rsidRDefault="00224889" w:rsidP="00224889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EB970CD" w14:textId="77777777" w:rsidR="00224889" w:rsidRPr="00224889" w:rsidRDefault="00224889" w:rsidP="00224889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2766736" w14:textId="5BA997D1" w:rsidR="00875E13" w:rsidRPr="00224889" w:rsidRDefault="00875E13" w:rsidP="00224889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24889">
        <w:rPr>
          <w:rFonts w:ascii="Arial" w:hAnsi="Arial" w:cs="Arial"/>
          <w:b/>
          <w:bCs/>
          <w:sz w:val="28"/>
          <w:szCs w:val="28"/>
        </w:rPr>
        <w:t>Presentation overview</w:t>
      </w:r>
    </w:p>
    <w:p w14:paraId="61B576C8" w14:textId="75A0E299" w:rsidR="00875E13" w:rsidRPr="00224889" w:rsidRDefault="00875E13" w:rsidP="0022488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24889">
        <w:rPr>
          <w:rFonts w:ascii="Arial" w:hAnsi="Arial" w:cs="Arial"/>
          <w:sz w:val="28"/>
          <w:szCs w:val="28"/>
        </w:rPr>
        <w:t>Introduction</w:t>
      </w:r>
    </w:p>
    <w:p w14:paraId="09A61D65" w14:textId="5059DAE4" w:rsidR="00875E13" w:rsidRPr="00224889" w:rsidRDefault="00875E13" w:rsidP="0022488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24889">
        <w:rPr>
          <w:rFonts w:ascii="Arial" w:hAnsi="Arial" w:cs="Arial"/>
          <w:sz w:val="28"/>
          <w:szCs w:val="28"/>
        </w:rPr>
        <w:t>Insurance Services Providers operating in Pemba Zone</w:t>
      </w:r>
    </w:p>
    <w:p w14:paraId="2F7C8D0B" w14:textId="583A1E3D" w:rsidR="00875E13" w:rsidRPr="00224889" w:rsidRDefault="00875E13" w:rsidP="0022488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24889">
        <w:rPr>
          <w:rFonts w:ascii="Arial" w:hAnsi="Arial" w:cs="Arial"/>
          <w:sz w:val="28"/>
          <w:szCs w:val="28"/>
        </w:rPr>
        <w:t>Key concerns raised by insurance consumers</w:t>
      </w:r>
      <w:r w:rsidR="00224889" w:rsidRPr="00224889">
        <w:rPr>
          <w:rFonts w:ascii="Arial" w:hAnsi="Arial" w:cs="Arial"/>
          <w:sz w:val="28"/>
          <w:szCs w:val="28"/>
        </w:rPr>
        <w:t xml:space="preserve"> against insurance registrants</w:t>
      </w:r>
    </w:p>
    <w:p w14:paraId="3EFFF0DE" w14:textId="0B668719" w:rsidR="00875E13" w:rsidRPr="00224889" w:rsidRDefault="00875E13" w:rsidP="0022488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24889">
        <w:rPr>
          <w:rFonts w:ascii="Arial" w:hAnsi="Arial" w:cs="Arial"/>
          <w:sz w:val="28"/>
          <w:szCs w:val="28"/>
        </w:rPr>
        <w:t>The Zone’s value proposition</w:t>
      </w:r>
    </w:p>
    <w:p w14:paraId="3FA5A373" w14:textId="675B5851" w:rsidR="00875E13" w:rsidRPr="00224889" w:rsidRDefault="00875E13" w:rsidP="0022488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24889">
        <w:rPr>
          <w:rFonts w:ascii="Arial" w:hAnsi="Arial" w:cs="Arial"/>
          <w:sz w:val="28"/>
          <w:szCs w:val="28"/>
        </w:rPr>
        <w:t xml:space="preserve">Future </w:t>
      </w:r>
      <w:r w:rsidR="00BA7F0D" w:rsidRPr="00224889">
        <w:rPr>
          <w:rFonts w:ascii="Arial" w:hAnsi="Arial" w:cs="Arial"/>
          <w:sz w:val="28"/>
          <w:szCs w:val="28"/>
        </w:rPr>
        <w:t>outlook and strategic plans for Pemba Zone</w:t>
      </w:r>
    </w:p>
    <w:p w14:paraId="6B73D4D1" w14:textId="2829091B" w:rsidR="00BA7F0D" w:rsidRPr="00224889" w:rsidRDefault="00BA7F0D" w:rsidP="0022488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24889">
        <w:rPr>
          <w:rFonts w:ascii="Arial" w:hAnsi="Arial" w:cs="Arial"/>
          <w:sz w:val="28"/>
          <w:szCs w:val="28"/>
        </w:rPr>
        <w:t>Unique features of the zone</w:t>
      </w:r>
    </w:p>
    <w:p w14:paraId="79E53959" w14:textId="4051A0AA" w:rsidR="00BA7F0D" w:rsidRPr="00224889" w:rsidRDefault="00BA7F0D" w:rsidP="0022488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24889">
        <w:rPr>
          <w:rFonts w:ascii="Arial" w:hAnsi="Arial" w:cs="Arial"/>
          <w:sz w:val="28"/>
          <w:szCs w:val="28"/>
        </w:rPr>
        <w:t>Conclusions</w:t>
      </w:r>
    </w:p>
    <w:p w14:paraId="22CBDC94" w14:textId="77777777" w:rsidR="002204E8" w:rsidRPr="00224889" w:rsidRDefault="002204E8" w:rsidP="00224889">
      <w:pPr>
        <w:jc w:val="both"/>
        <w:rPr>
          <w:rFonts w:ascii="Arial" w:hAnsi="Arial" w:cs="Arial"/>
          <w:sz w:val="28"/>
          <w:szCs w:val="28"/>
        </w:rPr>
      </w:pPr>
    </w:p>
    <w:p w14:paraId="524FC694" w14:textId="492B0B7F" w:rsidR="002204E8" w:rsidRPr="00224889" w:rsidRDefault="00BA7F0D" w:rsidP="0022488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224889">
        <w:rPr>
          <w:rFonts w:ascii="Arial" w:hAnsi="Arial" w:cs="Arial"/>
          <w:b/>
          <w:bCs/>
          <w:sz w:val="28"/>
          <w:szCs w:val="28"/>
        </w:rPr>
        <w:t>Introduction</w:t>
      </w:r>
    </w:p>
    <w:p w14:paraId="3E544B4A" w14:textId="4059954D" w:rsidR="00956F47" w:rsidRPr="00224889" w:rsidRDefault="00956F47" w:rsidP="00224889">
      <w:pPr>
        <w:jc w:val="both"/>
        <w:rPr>
          <w:rFonts w:ascii="Arial" w:hAnsi="Arial" w:cs="Arial"/>
          <w:sz w:val="28"/>
          <w:szCs w:val="28"/>
        </w:rPr>
      </w:pPr>
      <w:r w:rsidRPr="00224889">
        <w:rPr>
          <w:rFonts w:ascii="Arial" w:hAnsi="Arial" w:cs="Arial"/>
          <w:sz w:val="28"/>
          <w:szCs w:val="28"/>
        </w:rPr>
        <w:t>Pemba Zonal office was established in 2024 as one</w:t>
      </w:r>
      <w:r w:rsidR="00D15C0D" w:rsidRPr="00224889">
        <w:rPr>
          <w:rFonts w:ascii="Arial" w:hAnsi="Arial" w:cs="Arial"/>
          <w:sz w:val="28"/>
          <w:szCs w:val="28"/>
        </w:rPr>
        <w:t xml:space="preserve"> among</w:t>
      </w:r>
      <w:r w:rsidRPr="00224889">
        <w:rPr>
          <w:rFonts w:ascii="Arial" w:hAnsi="Arial" w:cs="Arial"/>
          <w:sz w:val="28"/>
          <w:szCs w:val="28"/>
        </w:rPr>
        <w:t xml:space="preserve"> TIRA’s Strategic objectives to bring the services close</w:t>
      </w:r>
      <w:r w:rsidR="00D15C0D" w:rsidRPr="00224889">
        <w:rPr>
          <w:rFonts w:ascii="Arial" w:hAnsi="Arial" w:cs="Arial"/>
          <w:sz w:val="28"/>
          <w:szCs w:val="28"/>
        </w:rPr>
        <w:t>r</w:t>
      </w:r>
      <w:r w:rsidRPr="00224889">
        <w:rPr>
          <w:rFonts w:ascii="Arial" w:hAnsi="Arial" w:cs="Arial"/>
          <w:sz w:val="28"/>
          <w:szCs w:val="28"/>
        </w:rPr>
        <w:t xml:space="preserve"> to the public.</w:t>
      </w:r>
    </w:p>
    <w:p w14:paraId="0001290F" w14:textId="3B7A671B" w:rsidR="00956F47" w:rsidRPr="00224889" w:rsidRDefault="00956F47" w:rsidP="00224889">
      <w:pPr>
        <w:jc w:val="both"/>
        <w:rPr>
          <w:rFonts w:ascii="Arial" w:hAnsi="Arial" w:cs="Arial"/>
          <w:sz w:val="28"/>
          <w:szCs w:val="28"/>
        </w:rPr>
      </w:pPr>
      <w:r w:rsidRPr="00224889">
        <w:rPr>
          <w:rFonts w:ascii="Arial" w:hAnsi="Arial" w:cs="Arial"/>
          <w:sz w:val="28"/>
          <w:szCs w:val="28"/>
        </w:rPr>
        <w:t xml:space="preserve">The office is located </w:t>
      </w:r>
      <w:r w:rsidR="00E87845" w:rsidRPr="00224889">
        <w:rPr>
          <w:rFonts w:ascii="Arial" w:hAnsi="Arial" w:cs="Arial"/>
          <w:sz w:val="28"/>
          <w:szCs w:val="28"/>
        </w:rPr>
        <w:t>in</w:t>
      </w:r>
      <w:r w:rsidRPr="00224889">
        <w:rPr>
          <w:rFonts w:ascii="Arial" w:hAnsi="Arial" w:cs="Arial"/>
          <w:sz w:val="28"/>
          <w:szCs w:val="28"/>
        </w:rPr>
        <w:t xml:space="preserve"> the commercial </w:t>
      </w:r>
      <w:r w:rsidR="00E87845" w:rsidRPr="00224889">
        <w:rPr>
          <w:rFonts w:ascii="Arial" w:hAnsi="Arial" w:cs="Arial"/>
          <w:sz w:val="28"/>
          <w:szCs w:val="28"/>
        </w:rPr>
        <w:t>City</w:t>
      </w:r>
      <w:r w:rsidRPr="00224889">
        <w:rPr>
          <w:rFonts w:ascii="Arial" w:hAnsi="Arial" w:cs="Arial"/>
          <w:sz w:val="28"/>
          <w:szCs w:val="28"/>
        </w:rPr>
        <w:t xml:space="preserve"> of Chake Chake</w:t>
      </w:r>
      <w:r w:rsidR="00E87845" w:rsidRPr="00224889">
        <w:rPr>
          <w:rFonts w:ascii="Arial" w:hAnsi="Arial" w:cs="Arial"/>
          <w:sz w:val="28"/>
          <w:szCs w:val="28"/>
        </w:rPr>
        <w:t xml:space="preserve"> at </w:t>
      </w:r>
      <w:r w:rsidR="00BB482A" w:rsidRPr="00224889">
        <w:rPr>
          <w:rFonts w:ascii="Arial" w:hAnsi="Arial" w:cs="Arial"/>
          <w:sz w:val="28"/>
          <w:szCs w:val="28"/>
        </w:rPr>
        <w:t>ZSTC building known as</w:t>
      </w:r>
      <w:r w:rsidR="00D55B35" w:rsidRPr="00224889">
        <w:rPr>
          <w:rFonts w:ascii="Arial" w:hAnsi="Arial" w:cs="Arial"/>
          <w:sz w:val="28"/>
          <w:szCs w:val="28"/>
        </w:rPr>
        <w:t xml:space="preserve"> Karafuu house</w:t>
      </w:r>
      <w:r w:rsidR="00BB482A" w:rsidRPr="00224889">
        <w:rPr>
          <w:rFonts w:ascii="Arial" w:hAnsi="Arial" w:cs="Arial"/>
          <w:sz w:val="28"/>
          <w:szCs w:val="28"/>
        </w:rPr>
        <w:t xml:space="preserve"> a</w:t>
      </w:r>
      <w:r w:rsidR="00E87845" w:rsidRPr="00224889">
        <w:rPr>
          <w:rFonts w:ascii="Arial" w:hAnsi="Arial" w:cs="Arial"/>
          <w:sz w:val="28"/>
          <w:szCs w:val="28"/>
        </w:rPr>
        <w:t>long</w:t>
      </w:r>
      <w:r w:rsidR="00D55B35" w:rsidRPr="00224889">
        <w:rPr>
          <w:rFonts w:ascii="Arial" w:hAnsi="Arial" w:cs="Arial"/>
          <w:sz w:val="28"/>
          <w:szCs w:val="28"/>
        </w:rPr>
        <w:t xml:space="preserve"> Madungu street</w:t>
      </w:r>
    </w:p>
    <w:p w14:paraId="66B4C9DC" w14:textId="738AE28D" w:rsidR="00D15C0D" w:rsidRPr="00224889" w:rsidRDefault="00D15C0D" w:rsidP="00224889">
      <w:pPr>
        <w:jc w:val="both"/>
        <w:rPr>
          <w:rFonts w:ascii="Arial" w:hAnsi="Arial" w:cs="Arial"/>
          <w:sz w:val="28"/>
          <w:szCs w:val="28"/>
        </w:rPr>
      </w:pPr>
      <w:r w:rsidRPr="00224889">
        <w:rPr>
          <w:rFonts w:ascii="Arial" w:hAnsi="Arial" w:cs="Arial"/>
          <w:sz w:val="28"/>
          <w:szCs w:val="28"/>
        </w:rPr>
        <w:t xml:space="preserve">Pemba Zonal Office manages insurance activities </w:t>
      </w:r>
      <w:r w:rsidR="000C6C28" w:rsidRPr="00224889">
        <w:rPr>
          <w:rFonts w:ascii="Arial" w:hAnsi="Arial" w:cs="Arial"/>
          <w:sz w:val="28"/>
          <w:szCs w:val="28"/>
        </w:rPr>
        <w:t>in</w:t>
      </w:r>
      <w:r w:rsidRPr="00224889">
        <w:rPr>
          <w:rFonts w:ascii="Arial" w:hAnsi="Arial" w:cs="Arial"/>
          <w:sz w:val="28"/>
          <w:szCs w:val="28"/>
        </w:rPr>
        <w:t xml:space="preserve"> two regions of Pemba </w:t>
      </w:r>
      <w:r w:rsidR="000C6C28" w:rsidRPr="00224889">
        <w:rPr>
          <w:rFonts w:ascii="Arial" w:hAnsi="Arial" w:cs="Arial"/>
          <w:sz w:val="28"/>
          <w:szCs w:val="28"/>
        </w:rPr>
        <w:t>Island; these are North and South Region.</w:t>
      </w:r>
    </w:p>
    <w:p w14:paraId="594C6FCB" w14:textId="77777777" w:rsidR="00BA7F0D" w:rsidRPr="00224889" w:rsidRDefault="00BA7F0D" w:rsidP="00224889">
      <w:pPr>
        <w:pStyle w:val="ListParagraph"/>
        <w:jc w:val="both"/>
        <w:rPr>
          <w:rFonts w:ascii="Arial" w:hAnsi="Arial" w:cs="Arial"/>
          <w:sz w:val="28"/>
          <w:szCs w:val="28"/>
        </w:rPr>
      </w:pPr>
    </w:p>
    <w:p w14:paraId="087225A1" w14:textId="2363A0C8" w:rsidR="000C6C28" w:rsidRPr="00224889" w:rsidRDefault="000C6C28" w:rsidP="0022488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224889">
        <w:rPr>
          <w:rFonts w:ascii="Arial" w:hAnsi="Arial" w:cs="Arial"/>
          <w:b/>
          <w:bCs/>
          <w:sz w:val="28"/>
          <w:szCs w:val="28"/>
        </w:rPr>
        <w:t xml:space="preserve">Insurance Services providers operating </w:t>
      </w:r>
      <w:r w:rsidR="00EA6522" w:rsidRPr="00224889">
        <w:rPr>
          <w:rFonts w:ascii="Arial" w:hAnsi="Arial" w:cs="Arial"/>
          <w:b/>
          <w:bCs/>
          <w:sz w:val="28"/>
          <w:szCs w:val="28"/>
        </w:rPr>
        <w:t>in</w:t>
      </w:r>
      <w:r w:rsidRPr="00224889">
        <w:rPr>
          <w:rFonts w:ascii="Arial" w:hAnsi="Arial" w:cs="Arial"/>
          <w:b/>
          <w:bCs/>
          <w:sz w:val="28"/>
          <w:szCs w:val="28"/>
        </w:rPr>
        <w:t xml:space="preserve"> Pemba Zone</w:t>
      </w:r>
    </w:p>
    <w:p w14:paraId="74E9354B" w14:textId="77777777" w:rsidR="00EA6522" w:rsidRPr="00224889" w:rsidRDefault="00EA6522" w:rsidP="00224889">
      <w:pPr>
        <w:pStyle w:val="ListParagraph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10"/>
        <w:gridCol w:w="2914"/>
        <w:gridCol w:w="2672"/>
      </w:tblGrid>
      <w:tr w:rsidR="00EA6522" w:rsidRPr="00224889" w14:paraId="43B10EDF" w14:textId="77777777" w:rsidTr="00EA6522">
        <w:tc>
          <w:tcPr>
            <w:tcW w:w="2710" w:type="dxa"/>
          </w:tcPr>
          <w:p w14:paraId="6886578C" w14:textId="6B0FB1A4" w:rsidR="00EA6522" w:rsidRPr="00224889" w:rsidRDefault="00EA6522" w:rsidP="00224889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4889">
              <w:rPr>
                <w:rFonts w:ascii="Arial" w:hAnsi="Arial" w:cs="Arial"/>
                <w:b/>
                <w:bCs/>
                <w:sz w:val="28"/>
                <w:szCs w:val="28"/>
              </w:rPr>
              <w:t>S/N</w:t>
            </w:r>
          </w:p>
        </w:tc>
        <w:tc>
          <w:tcPr>
            <w:tcW w:w="2914" w:type="dxa"/>
          </w:tcPr>
          <w:p w14:paraId="04D990F8" w14:textId="2C846891" w:rsidR="00EA6522" w:rsidRPr="00224889" w:rsidRDefault="00EA6522" w:rsidP="00224889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4889">
              <w:rPr>
                <w:rFonts w:ascii="Arial" w:hAnsi="Arial" w:cs="Arial"/>
                <w:b/>
                <w:bCs/>
                <w:sz w:val="28"/>
                <w:szCs w:val="28"/>
              </w:rPr>
              <w:t>Services Provider</w:t>
            </w:r>
          </w:p>
        </w:tc>
        <w:tc>
          <w:tcPr>
            <w:tcW w:w="2672" w:type="dxa"/>
          </w:tcPr>
          <w:p w14:paraId="299B3E48" w14:textId="5C0607F9" w:rsidR="00EA6522" w:rsidRPr="00224889" w:rsidRDefault="00EA6522" w:rsidP="00224889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4889">
              <w:rPr>
                <w:rFonts w:ascii="Arial" w:hAnsi="Arial" w:cs="Arial"/>
                <w:b/>
                <w:bCs/>
                <w:sz w:val="28"/>
                <w:szCs w:val="28"/>
              </w:rPr>
              <w:t>Total</w:t>
            </w:r>
          </w:p>
        </w:tc>
      </w:tr>
      <w:tr w:rsidR="00EA6522" w:rsidRPr="00224889" w14:paraId="73CF852C" w14:textId="77777777" w:rsidTr="00EA6522">
        <w:tc>
          <w:tcPr>
            <w:tcW w:w="2710" w:type="dxa"/>
          </w:tcPr>
          <w:p w14:paraId="7A945C1F" w14:textId="6EAC51B9" w:rsidR="00EA6522" w:rsidRPr="00224889" w:rsidRDefault="00EA6522" w:rsidP="00224889">
            <w:pPr>
              <w:pStyle w:val="ListParagraph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24889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914" w:type="dxa"/>
          </w:tcPr>
          <w:p w14:paraId="289F0CAC" w14:textId="43ABE113" w:rsidR="00EA6522" w:rsidRPr="00224889" w:rsidRDefault="00EA6522" w:rsidP="00224889">
            <w:pPr>
              <w:pStyle w:val="ListParagraph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24889">
              <w:rPr>
                <w:rFonts w:ascii="Arial" w:hAnsi="Arial" w:cs="Arial"/>
                <w:sz w:val="28"/>
                <w:szCs w:val="28"/>
              </w:rPr>
              <w:t>Insurer</w:t>
            </w:r>
          </w:p>
        </w:tc>
        <w:tc>
          <w:tcPr>
            <w:tcW w:w="2672" w:type="dxa"/>
          </w:tcPr>
          <w:p w14:paraId="78B5DC40" w14:textId="33E67656" w:rsidR="00EA6522" w:rsidRPr="00224889" w:rsidRDefault="00EA6522" w:rsidP="00224889">
            <w:pPr>
              <w:pStyle w:val="ListParagraph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24889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EA6522" w:rsidRPr="00224889" w14:paraId="4077900E" w14:textId="77777777" w:rsidTr="00EA6522">
        <w:tc>
          <w:tcPr>
            <w:tcW w:w="2710" w:type="dxa"/>
          </w:tcPr>
          <w:p w14:paraId="7B34E7FC" w14:textId="63C8183F" w:rsidR="00EA6522" w:rsidRPr="00224889" w:rsidRDefault="00EA6522" w:rsidP="00224889">
            <w:pPr>
              <w:pStyle w:val="ListParagraph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24889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914" w:type="dxa"/>
          </w:tcPr>
          <w:p w14:paraId="37B4AA41" w14:textId="52840FB7" w:rsidR="00EA6522" w:rsidRPr="00224889" w:rsidRDefault="00EA6522" w:rsidP="00224889">
            <w:pPr>
              <w:pStyle w:val="ListParagraph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24889">
              <w:rPr>
                <w:rFonts w:ascii="Arial" w:hAnsi="Arial" w:cs="Arial"/>
                <w:sz w:val="28"/>
                <w:szCs w:val="28"/>
              </w:rPr>
              <w:t>Agent</w:t>
            </w:r>
          </w:p>
        </w:tc>
        <w:tc>
          <w:tcPr>
            <w:tcW w:w="2672" w:type="dxa"/>
          </w:tcPr>
          <w:p w14:paraId="28F45542" w14:textId="17FCE9A3" w:rsidR="00EA6522" w:rsidRPr="00224889" w:rsidRDefault="00B809B8" w:rsidP="00224889">
            <w:pPr>
              <w:pStyle w:val="ListParagraph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24889"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EA6522" w:rsidRPr="00224889" w14:paraId="23BD52B6" w14:textId="77777777" w:rsidTr="00EA6522">
        <w:tc>
          <w:tcPr>
            <w:tcW w:w="2710" w:type="dxa"/>
          </w:tcPr>
          <w:p w14:paraId="45DE4313" w14:textId="0E57146A" w:rsidR="00EA6522" w:rsidRPr="00224889" w:rsidRDefault="00EA6522" w:rsidP="00224889">
            <w:pPr>
              <w:pStyle w:val="ListParagraph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24889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914" w:type="dxa"/>
          </w:tcPr>
          <w:p w14:paraId="7AC00F82" w14:textId="6B47DDDA" w:rsidR="00EA6522" w:rsidRPr="00224889" w:rsidRDefault="00EA6522" w:rsidP="00224889">
            <w:pPr>
              <w:pStyle w:val="ListParagraph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24889">
              <w:rPr>
                <w:rFonts w:ascii="Arial" w:hAnsi="Arial" w:cs="Arial"/>
                <w:sz w:val="28"/>
                <w:szCs w:val="28"/>
              </w:rPr>
              <w:t>Bancassurance</w:t>
            </w:r>
          </w:p>
        </w:tc>
        <w:tc>
          <w:tcPr>
            <w:tcW w:w="2672" w:type="dxa"/>
          </w:tcPr>
          <w:p w14:paraId="351FE5BD" w14:textId="3F16F659" w:rsidR="00EA6522" w:rsidRPr="00224889" w:rsidRDefault="00EA6522" w:rsidP="00224889">
            <w:pPr>
              <w:pStyle w:val="ListParagraph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24889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EA6522" w:rsidRPr="00224889" w14:paraId="3412FF10" w14:textId="77777777" w:rsidTr="00EA6522">
        <w:tc>
          <w:tcPr>
            <w:tcW w:w="2710" w:type="dxa"/>
          </w:tcPr>
          <w:p w14:paraId="311ADBCC" w14:textId="3DB6CCB9" w:rsidR="00EA6522" w:rsidRPr="00224889" w:rsidRDefault="00EA6522" w:rsidP="00224889">
            <w:pPr>
              <w:pStyle w:val="ListParagraph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24889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914" w:type="dxa"/>
          </w:tcPr>
          <w:p w14:paraId="6E6EE61E" w14:textId="05294CE0" w:rsidR="00EA6522" w:rsidRPr="00224889" w:rsidRDefault="00EA6522" w:rsidP="00224889">
            <w:pPr>
              <w:pStyle w:val="ListParagraph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24889">
              <w:rPr>
                <w:rFonts w:ascii="Arial" w:hAnsi="Arial" w:cs="Arial"/>
                <w:sz w:val="28"/>
                <w:szCs w:val="28"/>
              </w:rPr>
              <w:t>Broker</w:t>
            </w:r>
          </w:p>
        </w:tc>
        <w:tc>
          <w:tcPr>
            <w:tcW w:w="2672" w:type="dxa"/>
          </w:tcPr>
          <w:p w14:paraId="2F7EF1E7" w14:textId="1C76D7B6" w:rsidR="00EA6522" w:rsidRPr="00224889" w:rsidRDefault="00EA6522" w:rsidP="00224889">
            <w:pPr>
              <w:pStyle w:val="ListParagraph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24889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EA6522" w:rsidRPr="00224889" w14:paraId="709B882B" w14:textId="77777777" w:rsidTr="00EA6522">
        <w:tc>
          <w:tcPr>
            <w:tcW w:w="2710" w:type="dxa"/>
          </w:tcPr>
          <w:p w14:paraId="0172F3A9" w14:textId="28D8A11C" w:rsidR="00EA6522" w:rsidRPr="00224889" w:rsidRDefault="00EA6522" w:rsidP="00224889">
            <w:pPr>
              <w:pStyle w:val="ListParagraph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24889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914" w:type="dxa"/>
          </w:tcPr>
          <w:p w14:paraId="31FA543E" w14:textId="40804327" w:rsidR="00EA6522" w:rsidRPr="00224889" w:rsidRDefault="00EA6522" w:rsidP="00224889">
            <w:pPr>
              <w:pStyle w:val="ListParagraph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24889">
              <w:rPr>
                <w:rFonts w:ascii="Arial" w:hAnsi="Arial" w:cs="Arial"/>
                <w:sz w:val="28"/>
                <w:szCs w:val="28"/>
              </w:rPr>
              <w:t>Loss Assessor</w:t>
            </w:r>
          </w:p>
        </w:tc>
        <w:tc>
          <w:tcPr>
            <w:tcW w:w="2672" w:type="dxa"/>
          </w:tcPr>
          <w:p w14:paraId="6B7E8AB1" w14:textId="139D1214" w:rsidR="00EA6522" w:rsidRPr="00224889" w:rsidRDefault="00EA6522" w:rsidP="00224889">
            <w:pPr>
              <w:pStyle w:val="ListParagraph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24889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F34AB" w:rsidRPr="00224889" w14:paraId="031C1564" w14:textId="77777777" w:rsidTr="00EA6522">
        <w:tc>
          <w:tcPr>
            <w:tcW w:w="2710" w:type="dxa"/>
          </w:tcPr>
          <w:p w14:paraId="315DD723" w14:textId="584119D6" w:rsidR="00AF34AB" w:rsidRPr="00517B5B" w:rsidRDefault="00AF34AB" w:rsidP="00224889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17B5B">
              <w:rPr>
                <w:rFonts w:ascii="Arial" w:hAnsi="Arial" w:cs="Arial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2914" w:type="dxa"/>
          </w:tcPr>
          <w:p w14:paraId="78132E28" w14:textId="77777777" w:rsidR="00AF34AB" w:rsidRPr="00224889" w:rsidRDefault="00AF34AB" w:rsidP="00224889">
            <w:pPr>
              <w:pStyle w:val="ListParagraph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2" w:type="dxa"/>
          </w:tcPr>
          <w:p w14:paraId="12DEA993" w14:textId="28E4EEE9" w:rsidR="00AF34AB" w:rsidRPr="00224889" w:rsidRDefault="00AF34AB" w:rsidP="00224889">
            <w:pPr>
              <w:pStyle w:val="ListParagraph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24889"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</w:tbl>
    <w:p w14:paraId="20FE1439" w14:textId="1512FEB6" w:rsidR="00AF34AB" w:rsidRPr="00224889" w:rsidRDefault="00AF34AB" w:rsidP="00224889">
      <w:pPr>
        <w:jc w:val="both"/>
        <w:rPr>
          <w:rFonts w:ascii="Arial" w:hAnsi="Arial" w:cs="Arial"/>
          <w:sz w:val="28"/>
          <w:szCs w:val="28"/>
        </w:rPr>
      </w:pPr>
    </w:p>
    <w:p w14:paraId="4D1E2504" w14:textId="7490E3CF" w:rsidR="00AF34AB" w:rsidRPr="00224889" w:rsidRDefault="00AF34AB" w:rsidP="0022488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224889">
        <w:rPr>
          <w:rFonts w:ascii="Arial" w:hAnsi="Arial" w:cs="Arial"/>
          <w:b/>
          <w:bCs/>
          <w:sz w:val="28"/>
          <w:szCs w:val="28"/>
        </w:rPr>
        <w:t>Key Insurance concerns raised by consumers against insurance registrants</w:t>
      </w:r>
      <w:r w:rsidR="00BC03BD" w:rsidRPr="00224889">
        <w:rPr>
          <w:rFonts w:ascii="Arial" w:hAnsi="Arial" w:cs="Arial"/>
          <w:b/>
          <w:bCs/>
          <w:sz w:val="28"/>
          <w:szCs w:val="28"/>
        </w:rPr>
        <w:t xml:space="preserve"> in Pemba Island</w:t>
      </w:r>
    </w:p>
    <w:p w14:paraId="38DB2D80" w14:textId="071AA0FC" w:rsidR="004B3503" w:rsidRPr="00224889" w:rsidRDefault="004B3503" w:rsidP="0022488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224889">
        <w:rPr>
          <w:rFonts w:ascii="Arial" w:hAnsi="Arial" w:cs="Arial"/>
          <w:sz w:val="28"/>
          <w:szCs w:val="28"/>
        </w:rPr>
        <w:lastRenderedPageBreak/>
        <w:t>Insurance registrants do not provide insurance education to the public. That is why insurance consumers do not understand the benefits of insurance, especially third</w:t>
      </w:r>
      <w:r w:rsidR="00EA0DED" w:rsidRPr="00224889">
        <w:rPr>
          <w:rFonts w:ascii="Arial" w:hAnsi="Arial" w:cs="Arial"/>
          <w:sz w:val="28"/>
          <w:szCs w:val="28"/>
        </w:rPr>
        <w:t>-</w:t>
      </w:r>
      <w:r w:rsidRPr="00224889">
        <w:rPr>
          <w:rFonts w:ascii="Arial" w:hAnsi="Arial" w:cs="Arial"/>
          <w:sz w:val="28"/>
          <w:szCs w:val="28"/>
        </w:rPr>
        <w:t>party insurance.</w:t>
      </w:r>
    </w:p>
    <w:p w14:paraId="5D1C7686" w14:textId="45AA8AFA" w:rsidR="004B3503" w:rsidRPr="00224889" w:rsidRDefault="00EA0DED" w:rsidP="0022488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224889">
        <w:rPr>
          <w:rFonts w:ascii="Arial" w:hAnsi="Arial" w:cs="Arial"/>
          <w:sz w:val="28"/>
          <w:szCs w:val="28"/>
        </w:rPr>
        <w:t>Delay</w:t>
      </w:r>
      <w:r w:rsidR="00E67F3F" w:rsidRPr="00224889">
        <w:rPr>
          <w:rFonts w:ascii="Arial" w:hAnsi="Arial" w:cs="Arial"/>
          <w:sz w:val="28"/>
          <w:szCs w:val="28"/>
        </w:rPr>
        <w:t xml:space="preserve"> in settling claims</w:t>
      </w:r>
    </w:p>
    <w:p w14:paraId="02862C8F" w14:textId="31769702" w:rsidR="00E67F3F" w:rsidRPr="00224889" w:rsidRDefault="00F16DEE" w:rsidP="0022488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224889">
        <w:rPr>
          <w:rFonts w:ascii="Arial" w:hAnsi="Arial" w:cs="Arial"/>
          <w:sz w:val="28"/>
          <w:szCs w:val="28"/>
        </w:rPr>
        <w:t xml:space="preserve">They say that, </w:t>
      </w:r>
      <w:r w:rsidR="00E67F3F" w:rsidRPr="00224889">
        <w:rPr>
          <w:rFonts w:ascii="Arial" w:hAnsi="Arial" w:cs="Arial"/>
          <w:sz w:val="28"/>
          <w:szCs w:val="28"/>
        </w:rPr>
        <w:t>Premium rates are higher</w:t>
      </w:r>
      <w:r w:rsidR="00BE0924" w:rsidRPr="00224889">
        <w:rPr>
          <w:rFonts w:ascii="Arial" w:hAnsi="Arial" w:cs="Arial"/>
          <w:sz w:val="28"/>
          <w:szCs w:val="28"/>
        </w:rPr>
        <w:t xml:space="preserve"> for commercial and Public Services Vehicles</w:t>
      </w:r>
      <w:r w:rsidR="00FB3BFC" w:rsidRPr="00224889">
        <w:rPr>
          <w:rFonts w:ascii="Arial" w:hAnsi="Arial" w:cs="Arial"/>
          <w:sz w:val="28"/>
          <w:szCs w:val="28"/>
        </w:rPr>
        <w:t>, so</w:t>
      </w:r>
      <w:r w:rsidR="00EA2DBF" w:rsidRPr="00224889">
        <w:rPr>
          <w:rFonts w:ascii="Arial" w:hAnsi="Arial" w:cs="Arial"/>
          <w:sz w:val="28"/>
          <w:szCs w:val="28"/>
        </w:rPr>
        <w:t xml:space="preserve"> that </w:t>
      </w:r>
      <w:r w:rsidRPr="00224889">
        <w:rPr>
          <w:rFonts w:ascii="Arial" w:hAnsi="Arial" w:cs="Arial"/>
          <w:sz w:val="28"/>
          <w:szCs w:val="28"/>
        </w:rPr>
        <w:t>they</w:t>
      </w:r>
      <w:r w:rsidR="00EA2DBF" w:rsidRPr="00224889">
        <w:rPr>
          <w:rFonts w:ascii="Arial" w:hAnsi="Arial" w:cs="Arial"/>
          <w:sz w:val="28"/>
          <w:szCs w:val="28"/>
        </w:rPr>
        <w:t xml:space="preserve"> are requesting </w:t>
      </w:r>
      <w:r w:rsidRPr="00224889">
        <w:rPr>
          <w:rFonts w:ascii="Arial" w:hAnsi="Arial" w:cs="Arial"/>
          <w:sz w:val="28"/>
          <w:szCs w:val="28"/>
        </w:rPr>
        <w:t xml:space="preserve">for premium rate </w:t>
      </w:r>
      <w:r w:rsidR="00EA2DBF" w:rsidRPr="00224889">
        <w:rPr>
          <w:rFonts w:ascii="Arial" w:hAnsi="Arial" w:cs="Arial"/>
          <w:sz w:val="28"/>
          <w:szCs w:val="28"/>
        </w:rPr>
        <w:t>reduction</w:t>
      </w:r>
      <w:r w:rsidRPr="00224889">
        <w:rPr>
          <w:rFonts w:ascii="Arial" w:hAnsi="Arial" w:cs="Arial"/>
          <w:sz w:val="28"/>
          <w:szCs w:val="28"/>
        </w:rPr>
        <w:t>,</w:t>
      </w:r>
      <w:r w:rsidR="00EA2DBF" w:rsidRPr="00224889">
        <w:rPr>
          <w:rFonts w:ascii="Arial" w:hAnsi="Arial" w:cs="Arial"/>
          <w:sz w:val="28"/>
          <w:szCs w:val="28"/>
        </w:rPr>
        <w:t xml:space="preserve"> </w:t>
      </w:r>
      <w:r w:rsidR="00CE46C6" w:rsidRPr="00224889">
        <w:rPr>
          <w:rFonts w:ascii="Arial" w:hAnsi="Arial" w:cs="Arial"/>
          <w:sz w:val="28"/>
          <w:szCs w:val="28"/>
        </w:rPr>
        <w:t>in the sense that, the said vehicles operate</w:t>
      </w:r>
      <w:r w:rsidR="00144218" w:rsidRPr="00224889">
        <w:rPr>
          <w:rFonts w:ascii="Arial" w:hAnsi="Arial" w:cs="Arial"/>
          <w:sz w:val="28"/>
          <w:szCs w:val="28"/>
        </w:rPr>
        <w:t xml:space="preserve"> </w:t>
      </w:r>
      <w:r w:rsidR="00EA2DBF" w:rsidRPr="00224889">
        <w:rPr>
          <w:rFonts w:ascii="Arial" w:hAnsi="Arial" w:cs="Arial"/>
          <w:sz w:val="28"/>
          <w:szCs w:val="28"/>
        </w:rPr>
        <w:t>on</w:t>
      </w:r>
      <w:r w:rsidR="00CE46C6" w:rsidRPr="00224889">
        <w:rPr>
          <w:rFonts w:ascii="Arial" w:hAnsi="Arial" w:cs="Arial"/>
          <w:sz w:val="28"/>
          <w:szCs w:val="28"/>
        </w:rPr>
        <w:t xml:space="preserve"> shift</w:t>
      </w:r>
      <w:r w:rsidR="00144218" w:rsidRPr="00224889">
        <w:rPr>
          <w:rFonts w:ascii="Arial" w:hAnsi="Arial" w:cs="Arial"/>
          <w:sz w:val="28"/>
          <w:szCs w:val="28"/>
        </w:rPr>
        <w:t>s</w:t>
      </w:r>
      <w:r w:rsidR="00CE46C6" w:rsidRPr="00224889">
        <w:rPr>
          <w:rFonts w:ascii="Arial" w:hAnsi="Arial" w:cs="Arial"/>
          <w:sz w:val="28"/>
          <w:szCs w:val="28"/>
        </w:rPr>
        <w:t>, so that during a</w:t>
      </w:r>
      <w:r w:rsidR="00EA2DBF" w:rsidRPr="00224889">
        <w:rPr>
          <w:rFonts w:ascii="Arial" w:hAnsi="Arial" w:cs="Arial"/>
          <w:sz w:val="28"/>
          <w:szCs w:val="28"/>
        </w:rPr>
        <w:t xml:space="preserve"> policy</w:t>
      </w:r>
      <w:r w:rsidR="00CE46C6" w:rsidRPr="00224889">
        <w:rPr>
          <w:rFonts w:ascii="Arial" w:hAnsi="Arial" w:cs="Arial"/>
          <w:sz w:val="28"/>
          <w:szCs w:val="28"/>
        </w:rPr>
        <w:t xml:space="preserve"> period of one year, they</w:t>
      </w:r>
      <w:r w:rsidR="00632B6D" w:rsidRPr="00224889">
        <w:rPr>
          <w:rFonts w:ascii="Arial" w:hAnsi="Arial" w:cs="Arial"/>
          <w:sz w:val="28"/>
          <w:szCs w:val="28"/>
        </w:rPr>
        <w:t xml:space="preserve"> operate</w:t>
      </w:r>
      <w:r w:rsidRPr="00224889">
        <w:rPr>
          <w:rFonts w:ascii="Arial" w:hAnsi="Arial" w:cs="Arial"/>
          <w:sz w:val="28"/>
          <w:szCs w:val="28"/>
        </w:rPr>
        <w:t xml:space="preserve"> </w:t>
      </w:r>
      <w:r w:rsidR="00632B6D" w:rsidRPr="00224889">
        <w:rPr>
          <w:rFonts w:ascii="Arial" w:hAnsi="Arial" w:cs="Arial"/>
          <w:sz w:val="28"/>
          <w:szCs w:val="28"/>
        </w:rPr>
        <w:t>for</w:t>
      </w:r>
      <w:r w:rsidR="00CE46C6" w:rsidRPr="00224889">
        <w:rPr>
          <w:rFonts w:ascii="Arial" w:hAnsi="Arial" w:cs="Arial"/>
          <w:sz w:val="28"/>
          <w:szCs w:val="28"/>
        </w:rPr>
        <w:t xml:space="preserve"> six months</w:t>
      </w:r>
      <w:r w:rsidRPr="00224889">
        <w:rPr>
          <w:rFonts w:ascii="Arial" w:hAnsi="Arial" w:cs="Arial"/>
          <w:sz w:val="28"/>
          <w:szCs w:val="28"/>
        </w:rPr>
        <w:t xml:space="preserve"> only.</w:t>
      </w:r>
    </w:p>
    <w:p w14:paraId="44E9A351" w14:textId="77777777" w:rsidR="00BA7F0D" w:rsidRPr="00224889" w:rsidRDefault="00BA7F0D" w:rsidP="00224889">
      <w:pPr>
        <w:pStyle w:val="ListParagraph"/>
        <w:ind w:left="1440"/>
        <w:jc w:val="both"/>
        <w:rPr>
          <w:rFonts w:ascii="Arial" w:hAnsi="Arial" w:cs="Arial"/>
          <w:sz w:val="28"/>
          <w:szCs w:val="28"/>
        </w:rPr>
      </w:pPr>
    </w:p>
    <w:p w14:paraId="68EE6700" w14:textId="03AF754D" w:rsidR="00EA2DBF" w:rsidRPr="00224889" w:rsidRDefault="00EA2DBF" w:rsidP="0022488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224889">
        <w:rPr>
          <w:rFonts w:ascii="Arial" w:hAnsi="Arial" w:cs="Arial"/>
          <w:b/>
          <w:bCs/>
          <w:sz w:val="28"/>
          <w:szCs w:val="28"/>
        </w:rPr>
        <w:t xml:space="preserve">The </w:t>
      </w:r>
      <w:r w:rsidR="006F7B11" w:rsidRPr="00224889">
        <w:rPr>
          <w:rFonts w:ascii="Arial" w:hAnsi="Arial" w:cs="Arial"/>
          <w:b/>
          <w:bCs/>
          <w:sz w:val="28"/>
          <w:szCs w:val="28"/>
        </w:rPr>
        <w:t>Zone’s value proposition including available platforms, fora or initiatives that support insurance registrant</w:t>
      </w:r>
      <w:r w:rsidR="00C4077D" w:rsidRPr="00224889">
        <w:rPr>
          <w:rFonts w:ascii="Arial" w:hAnsi="Arial" w:cs="Arial"/>
          <w:b/>
          <w:bCs/>
          <w:sz w:val="28"/>
          <w:szCs w:val="28"/>
        </w:rPr>
        <w:t>s in onboarding potential clients.</w:t>
      </w:r>
    </w:p>
    <w:p w14:paraId="2DC156A8" w14:textId="1A04AF57" w:rsidR="00FD1F47" w:rsidRPr="00224889" w:rsidRDefault="00FD1F47" w:rsidP="00224889">
      <w:pPr>
        <w:jc w:val="both"/>
        <w:rPr>
          <w:rFonts w:ascii="Arial" w:hAnsi="Arial" w:cs="Arial"/>
          <w:sz w:val="28"/>
          <w:szCs w:val="28"/>
        </w:rPr>
      </w:pPr>
      <w:r w:rsidRPr="00224889">
        <w:rPr>
          <w:rFonts w:ascii="Arial" w:hAnsi="Arial" w:cs="Arial"/>
          <w:sz w:val="28"/>
          <w:szCs w:val="28"/>
        </w:rPr>
        <w:t xml:space="preserve">       Establishment of Government’s strategic projects, like</w:t>
      </w:r>
    </w:p>
    <w:p w14:paraId="67A34CFD" w14:textId="7DE76CD7" w:rsidR="00FD1F47" w:rsidRPr="00224889" w:rsidRDefault="00FD1F47" w:rsidP="0022488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224889">
        <w:rPr>
          <w:rFonts w:ascii="Arial" w:hAnsi="Arial" w:cs="Arial"/>
          <w:sz w:val="28"/>
          <w:szCs w:val="28"/>
        </w:rPr>
        <w:t>Development of Pemba Airport into an International Airport.</w:t>
      </w:r>
    </w:p>
    <w:p w14:paraId="6B4DD501" w14:textId="4DF08937" w:rsidR="00FD1F47" w:rsidRPr="00224889" w:rsidRDefault="00FD1F47" w:rsidP="0022488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224889">
        <w:rPr>
          <w:rFonts w:ascii="Arial" w:hAnsi="Arial" w:cs="Arial"/>
          <w:sz w:val="28"/>
          <w:szCs w:val="28"/>
        </w:rPr>
        <w:t>Construction of Sea Port at Shumba in Micheweni District.</w:t>
      </w:r>
    </w:p>
    <w:p w14:paraId="23F16B52" w14:textId="77777777" w:rsidR="00FD1F47" w:rsidRPr="00224889" w:rsidRDefault="00FD1F47" w:rsidP="0022488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224889">
        <w:rPr>
          <w:rFonts w:ascii="Arial" w:hAnsi="Arial" w:cs="Arial"/>
          <w:sz w:val="28"/>
          <w:szCs w:val="28"/>
        </w:rPr>
        <w:t>Establishment of Micheweni Special Economic Zone</w:t>
      </w:r>
    </w:p>
    <w:p w14:paraId="14A47EFF" w14:textId="77777777" w:rsidR="00FD1F47" w:rsidRPr="00224889" w:rsidRDefault="00FD1F47" w:rsidP="00224889">
      <w:pPr>
        <w:pStyle w:val="ListParagraph"/>
        <w:jc w:val="both"/>
        <w:rPr>
          <w:rFonts w:ascii="Arial" w:hAnsi="Arial" w:cs="Arial"/>
          <w:b/>
          <w:bCs/>
          <w:sz w:val="28"/>
          <w:szCs w:val="28"/>
        </w:rPr>
      </w:pPr>
    </w:p>
    <w:p w14:paraId="1EF5C7D8" w14:textId="2F451EE9" w:rsidR="003445CF" w:rsidRPr="00224889" w:rsidRDefault="003445CF" w:rsidP="0022488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224889">
        <w:rPr>
          <w:rFonts w:ascii="Arial" w:hAnsi="Arial" w:cs="Arial"/>
          <w:b/>
          <w:bCs/>
          <w:sz w:val="28"/>
          <w:szCs w:val="28"/>
        </w:rPr>
        <w:t>Future outlook and Strategic plans for the Pemba Zone, especially in relation to enhancing insurance outreach and in</w:t>
      </w:r>
      <w:r w:rsidR="00D05F05" w:rsidRPr="00224889">
        <w:rPr>
          <w:rFonts w:ascii="Arial" w:hAnsi="Arial" w:cs="Arial"/>
          <w:b/>
          <w:bCs/>
          <w:sz w:val="28"/>
          <w:szCs w:val="28"/>
        </w:rPr>
        <w:t>novation</w:t>
      </w:r>
      <w:r w:rsidR="00305AC2" w:rsidRPr="00224889">
        <w:rPr>
          <w:rFonts w:ascii="Arial" w:hAnsi="Arial" w:cs="Arial"/>
          <w:b/>
          <w:bCs/>
          <w:sz w:val="28"/>
          <w:szCs w:val="28"/>
        </w:rPr>
        <w:t>:</w:t>
      </w:r>
    </w:p>
    <w:p w14:paraId="1C169B25" w14:textId="093495A7" w:rsidR="00305AC2" w:rsidRPr="00224889" w:rsidRDefault="00305AC2" w:rsidP="0022488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224889">
        <w:rPr>
          <w:rFonts w:ascii="Arial" w:hAnsi="Arial" w:cs="Arial"/>
          <w:sz w:val="28"/>
          <w:szCs w:val="28"/>
        </w:rPr>
        <w:t>To provide</w:t>
      </w:r>
      <w:r w:rsidR="007C4DB4" w:rsidRPr="00224889">
        <w:rPr>
          <w:rFonts w:ascii="Arial" w:hAnsi="Arial" w:cs="Arial"/>
          <w:sz w:val="28"/>
          <w:szCs w:val="28"/>
        </w:rPr>
        <w:t xml:space="preserve"> insurance educat</w:t>
      </w:r>
      <w:r w:rsidR="00685829" w:rsidRPr="00224889">
        <w:rPr>
          <w:rFonts w:ascii="Arial" w:hAnsi="Arial" w:cs="Arial"/>
          <w:sz w:val="28"/>
          <w:szCs w:val="28"/>
        </w:rPr>
        <w:t>ion</w:t>
      </w:r>
      <w:r w:rsidRPr="00224889">
        <w:rPr>
          <w:rFonts w:ascii="Arial" w:hAnsi="Arial" w:cs="Arial"/>
          <w:sz w:val="28"/>
          <w:szCs w:val="28"/>
        </w:rPr>
        <w:t xml:space="preserve"> to</w:t>
      </w:r>
      <w:r w:rsidR="00662C22" w:rsidRPr="00224889">
        <w:rPr>
          <w:rFonts w:ascii="Arial" w:hAnsi="Arial" w:cs="Arial"/>
          <w:sz w:val="28"/>
          <w:szCs w:val="28"/>
        </w:rPr>
        <w:t xml:space="preserve"> various social groups</w:t>
      </w:r>
      <w:r w:rsidR="007C4DB4" w:rsidRPr="00224889">
        <w:rPr>
          <w:rFonts w:ascii="Arial" w:hAnsi="Arial" w:cs="Arial"/>
          <w:sz w:val="28"/>
          <w:szCs w:val="28"/>
        </w:rPr>
        <w:t>, like traders, farmers, students, government employees,</w:t>
      </w:r>
      <w:r w:rsidR="001C21E2" w:rsidRPr="00224889">
        <w:rPr>
          <w:rFonts w:ascii="Arial" w:hAnsi="Arial" w:cs="Arial"/>
          <w:sz w:val="28"/>
          <w:szCs w:val="28"/>
        </w:rPr>
        <w:t xml:space="preserve"> Private and Government Institutions,</w:t>
      </w:r>
      <w:r w:rsidR="007C4DB4" w:rsidRPr="00224889">
        <w:rPr>
          <w:rFonts w:ascii="Arial" w:hAnsi="Arial" w:cs="Arial"/>
          <w:sz w:val="28"/>
          <w:szCs w:val="28"/>
        </w:rPr>
        <w:t xml:space="preserve"> et</w:t>
      </w:r>
      <w:r w:rsidR="00D3075E" w:rsidRPr="00224889">
        <w:rPr>
          <w:rFonts w:ascii="Arial" w:hAnsi="Arial" w:cs="Arial"/>
          <w:sz w:val="28"/>
          <w:szCs w:val="28"/>
        </w:rPr>
        <w:t xml:space="preserve">c. to </w:t>
      </w:r>
      <w:r w:rsidR="00382B24" w:rsidRPr="00224889">
        <w:rPr>
          <w:rFonts w:ascii="Arial" w:hAnsi="Arial" w:cs="Arial"/>
          <w:sz w:val="28"/>
          <w:szCs w:val="28"/>
        </w:rPr>
        <w:t>use insurance services.</w:t>
      </w:r>
    </w:p>
    <w:p w14:paraId="1E223AAF" w14:textId="3BC64EF7" w:rsidR="001C21E2" w:rsidRPr="00224889" w:rsidRDefault="00382B24" w:rsidP="0022488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224889">
        <w:rPr>
          <w:rFonts w:ascii="Arial" w:hAnsi="Arial" w:cs="Arial"/>
          <w:sz w:val="28"/>
          <w:szCs w:val="28"/>
        </w:rPr>
        <w:t>To conduct inspection for compulsory insurance and insurance registrants in order to check compliance.</w:t>
      </w:r>
    </w:p>
    <w:p w14:paraId="75BBB0BB" w14:textId="5CDA35B9" w:rsidR="001C21E2" w:rsidRPr="00224889" w:rsidRDefault="00382B24" w:rsidP="0022488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224889">
        <w:rPr>
          <w:rFonts w:ascii="Arial" w:hAnsi="Arial" w:cs="Arial"/>
          <w:sz w:val="28"/>
          <w:szCs w:val="28"/>
        </w:rPr>
        <w:t xml:space="preserve">To </w:t>
      </w:r>
      <w:r w:rsidR="00025C47" w:rsidRPr="00224889">
        <w:rPr>
          <w:rFonts w:ascii="Arial" w:hAnsi="Arial" w:cs="Arial"/>
          <w:sz w:val="28"/>
          <w:szCs w:val="28"/>
        </w:rPr>
        <w:t>e</w:t>
      </w:r>
      <w:r w:rsidRPr="00224889">
        <w:rPr>
          <w:rFonts w:ascii="Arial" w:hAnsi="Arial" w:cs="Arial"/>
          <w:sz w:val="28"/>
          <w:szCs w:val="28"/>
        </w:rPr>
        <w:t>ducate and sensitize public to open</w:t>
      </w:r>
      <w:r w:rsidR="00025C47" w:rsidRPr="00224889">
        <w:rPr>
          <w:rFonts w:ascii="Arial" w:hAnsi="Arial" w:cs="Arial"/>
          <w:sz w:val="28"/>
          <w:szCs w:val="28"/>
        </w:rPr>
        <w:t xml:space="preserve"> office of</w:t>
      </w:r>
      <w:r w:rsidRPr="00224889">
        <w:rPr>
          <w:rFonts w:ascii="Arial" w:hAnsi="Arial" w:cs="Arial"/>
          <w:sz w:val="28"/>
          <w:szCs w:val="28"/>
        </w:rPr>
        <w:t xml:space="preserve"> insurance agencies in order to bring insurance services closer to the public.</w:t>
      </w:r>
    </w:p>
    <w:p w14:paraId="79F92254" w14:textId="77777777" w:rsidR="00685829" w:rsidRPr="00224889" w:rsidRDefault="00685829" w:rsidP="00224889">
      <w:pPr>
        <w:pStyle w:val="ListParagraph"/>
        <w:jc w:val="both"/>
        <w:rPr>
          <w:rFonts w:ascii="Arial" w:hAnsi="Arial" w:cs="Arial"/>
          <w:sz w:val="28"/>
          <w:szCs w:val="28"/>
        </w:rPr>
      </w:pPr>
    </w:p>
    <w:p w14:paraId="0FB7E9D5" w14:textId="2C4454B3" w:rsidR="00685829" w:rsidRPr="00224889" w:rsidRDefault="00685829" w:rsidP="0022488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224889">
        <w:rPr>
          <w:rFonts w:ascii="Arial" w:hAnsi="Arial" w:cs="Arial"/>
          <w:b/>
          <w:bCs/>
          <w:sz w:val="28"/>
          <w:szCs w:val="28"/>
        </w:rPr>
        <w:t>Unique features of Pemba Zone that may be interest to insurance registrants and broader industry</w:t>
      </w:r>
      <w:r w:rsidR="00D0111F" w:rsidRPr="00224889">
        <w:rPr>
          <w:rFonts w:ascii="Arial" w:hAnsi="Arial" w:cs="Arial"/>
          <w:b/>
          <w:bCs/>
          <w:sz w:val="28"/>
          <w:szCs w:val="28"/>
        </w:rPr>
        <w:t>:</w:t>
      </w:r>
    </w:p>
    <w:p w14:paraId="6A2646F7" w14:textId="45652252" w:rsidR="00B121CD" w:rsidRPr="00224889" w:rsidRDefault="00D0111F" w:rsidP="00224889">
      <w:pPr>
        <w:pStyle w:val="ListParagraph"/>
        <w:jc w:val="both"/>
        <w:rPr>
          <w:rFonts w:ascii="Arial" w:hAnsi="Arial" w:cs="Arial"/>
          <w:sz w:val="28"/>
          <w:szCs w:val="28"/>
        </w:rPr>
      </w:pPr>
      <w:r w:rsidRPr="00224889">
        <w:rPr>
          <w:rFonts w:ascii="Arial" w:hAnsi="Arial" w:cs="Arial"/>
          <w:sz w:val="28"/>
          <w:szCs w:val="28"/>
        </w:rPr>
        <w:t>The main economic activities of Pemba Zone are</w:t>
      </w:r>
      <w:r w:rsidR="00445178" w:rsidRPr="00224889">
        <w:rPr>
          <w:rFonts w:ascii="Arial" w:hAnsi="Arial" w:cs="Arial"/>
          <w:sz w:val="28"/>
          <w:szCs w:val="28"/>
        </w:rPr>
        <w:t xml:space="preserve"> Trade, fishing and </w:t>
      </w:r>
      <w:r w:rsidR="005A76CE" w:rsidRPr="00224889">
        <w:rPr>
          <w:rFonts w:ascii="Arial" w:hAnsi="Arial" w:cs="Arial"/>
          <w:sz w:val="28"/>
          <w:szCs w:val="28"/>
        </w:rPr>
        <w:t>agriculture, especially cloves and seaweed</w:t>
      </w:r>
      <w:r w:rsidR="005F6261" w:rsidRPr="00224889">
        <w:rPr>
          <w:rFonts w:ascii="Arial" w:hAnsi="Arial" w:cs="Arial"/>
          <w:sz w:val="28"/>
          <w:szCs w:val="28"/>
        </w:rPr>
        <w:t xml:space="preserve">. </w:t>
      </w:r>
      <w:r w:rsidR="00B121CD" w:rsidRPr="00224889">
        <w:rPr>
          <w:rFonts w:ascii="Arial" w:hAnsi="Arial" w:cs="Arial"/>
          <w:sz w:val="28"/>
          <w:szCs w:val="28"/>
        </w:rPr>
        <w:t>So,</w:t>
      </w:r>
      <w:r w:rsidR="005F6261" w:rsidRPr="00224889">
        <w:rPr>
          <w:rFonts w:ascii="Arial" w:hAnsi="Arial" w:cs="Arial"/>
          <w:sz w:val="28"/>
          <w:szCs w:val="28"/>
        </w:rPr>
        <w:t xml:space="preserve"> insurance registrants can use </w:t>
      </w:r>
      <w:r w:rsidR="00445178" w:rsidRPr="00224889">
        <w:rPr>
          <w:rFonts w:ascii="Arial" w:hAnsi="Arial" w:cs="Arial"/>
          <w:sz w:val="28"/>
          <w:szCs w:val="28"/>
        </w:rPr>
        <w:t>these opportunities</w:t>
      </w:r>
      <w:r w:rsidR="005F6261" w:rsidRPr="00224889">
        <w:rPr>
          <w:rFonts w:ascii="Arial" w:hAnsi="Arial" w:cs="Arial"/>
          <w:sz w:val="28"/>
          <w:szCs w:val="28"/>
        </w:rPr>
        <w:t xml:space="preserve"> to insure farmers and fishermen against risks and uncertaint</w:t>
      </w:r>
      <w:r w:rsidR="00445178" w:rsidRPr="00224889">
        <w:rPr>
          <w:rFonts w:ascii="Arial" w:hAnsi="Arial" w:cs="Arial"/>
          <w:sz w:val="28"/>
          <w:szCs w:val="28"/>
        </w:rPr>
        <w:t xml:space="preserve">ies associated with agriculture and fishing. </w:t>
      </w:r>
      <w:r w:rsidR="00D710A9" w:rsidRPr="00224889">
        <w:rPr>
          <w:rFonts w:ascii="Arial" w:hAnsi="Arial" w:cs="Arial"/>
          <w:sz w:val="28"/>
          <w:szCs w:val="28"/>
        </w:rPr>
        <w:t>In that view</w:t>
      </w:r>
      <w:r w:rsidR="00445178" w:rsidRPr="00224889">
        <w:rPr>
          <w:rFonts w:ascii="Arial" w:hAnsi="Arial" w:cs="Arial"/>
          <w:sz w:val="28"/>
          <w:szCs w:val="28"/>
        </w:rPr>
        <w:t>, agriculture insurance consortium can</w:t>
      </w:r>
      <w:r w:rsidR="00852349" w:rsidRPr="00224889">
        <w:rPr>
          <w:rFonts w:ascii="Arial" w:hAnsi="Arial" w:cs="Arial"/>
          <w:sz w:val="28"/>
          <w:szCs w:val="28"/>
        </w:rPr>
        <w:t xml:space="preserve"> be used</w:t>
      </w:r>
      <w:r w:rsidR="00445178" w:rsidRPr="00224889">
        <w:rPr>
          <w:rFonts w:ascii="Arial" w:hAnsi="Arial" w:cs="Arial"/>
          <w:sz w:val="28"/>
          <w:szCs w:val="28"/>
        </w:rPr>
        <w:t xml:space="preserve"> in this area</w:t>
      </w:r>
      <w:r w:rsidR="00D710A9" w:rsidRPr="00224889">
        <w:rPr>
          <w:rFonts w:ascii="Arial" w:hAnsi="Arial" w:cs="Arial"/>
          <w:sz w:val="28"/>
          <w:szCs w:val="28"/>
        </w:rPr>
        <w:t xml:space="preserve"> to</w:t>
      </w:r>
      <w:r w:rsidR="00445178" w:rsidRPr="00224889">
        <w:rPr>
          <w:rFonts w:ascii="Arial" w:hAnsi="Arial" w:cs="Arial"/>
          <w:sz w:val="28"/>
          <w:szCs w:val="28"/>
        </w:rPr>
        <w:t xml:space="preserve"> protect famers and</w:t>
      </w:r>
      <w:r w:rsidR="000E60DC" w:rsidRPr="00224889">
        <w:rPr>
          <w:rFonts w:ascii="Arial" w:hAnsi="Arial" w:cs="Arial"/>
          <w:sz w:val="28"/>
          <w:szCs w:val="28"/>
        </w:rPr>
        <w:t xml:space="preserve"> clove pickers against unexpected loss.</w:t>
      </w:r>
    </w:p>
    <w:p w14:paraId="192077E0" w14:textId="31B0E06C" w:rsidR="00BA7F0D" w:rsidRPr="00224889" w:rsidRDefault="00BA7F0D" w:rsidP="0022488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224889">
        <w:rPr>
          <w:rFonts w:ascii="Arial" w:hAnsi="Arial" w:cs="Arial"/>
          <w:b/>
          <w:bCs/>
          <w:sz w:val="28"/>
          <w:szCs w:val="28"/>
        </w:rPr>
        <w:lastRenderedPageBreak/>
        <w:t>Conclusion</w:t>
      </w:r>
    </w:p>
    <w:p w14:paraId="7B4085F2" w14:textId="307FC131" w:rsidR="00BA7F0D" w:rsidRPr="00224889" w:rsidRDefault="00BA7F0D" w:rsidP="00224889">
      <w:pPr>
        <w:pStyle w:val="ListParagraph"/>
        <w:jc w:val="both"/>
        <w:rPr>
          <w:rFonts w:ascii="Arial" w:hAnsi="Arial" w:cs="Arial"/>
          <w:sz w:val="28"/>
          <w:szCs w:val="28"/>
        </w:rPr>
      </w:pPr>
      <w:r w:rsidRPr="00224889">
        <w:rPr>
          <w:rFonts w:ascii="Arial" w:hAnsi="Arial" w:cs="Arial"/>
          <w:sz w:val="28"/>
          <w:szCs w:val="28"/>
        </w:rPr>
        <w:t xml:space="preserve">I would like to welcome you to open office at Pemba Zone and </w:t>
      </w:r>
      <w:r w:rsidR="00937FED" w:rsidRPr="00224889">
        <w:rPr>
          <w:rFonts w:ascii="Arial" w:hAnsi="Arial" w:cs="Arial"/>
          <w:sz w:val="28"/>
          <w:szCs w:val="28"/>
        </w:rPr>
        <w:t>we</w:t>
      </w:r>
      <w:r w:rsidRPr="00224889">
        <w:rPr>
          <w:rFonts w:ascii="Arial" w:hAnsi="Arial" w:cs="Arial"/>
          <w:sz w:val="28"/>
          <w:szCs w:val="28"/>
        </w:rPr>
        <w:t xml:space="preserve"> assure you to give maximum cooperation in achieving</w:t>
      </w:r>
      <w:r w:rsidR="00937FED" w:rsidRPr="00224889">
        <w:rPr>
          <w:rFonts w:ascii="Arial" w:hAnsi="Arial" w:cs="Arial"/>
          <w:sz w:val="28"/>
          <w:szCs w:val="28"/>
        </w:rPr>
        <w:t xml:space="preserve"> your objectives.</w:t>
      </w:r>
    </w:p>
    <w:p w14:paraId="310B2207" w14:textId="77777777" w:rsidR="000E60DC" w:rsidRPr="00224889" w:rsidRDefault="000E60DC" w:rsidP="00224889">
      <w:pPr>
        <w:jc w:val="both"/>
        <w:rPr>
          <w:rFonts w:ascii="Arial" w:hAnsi="Arial" w:cs="Arial"/>
          <w:sz w:val="28"/>
          <w:szCs w:val="28"/>
        </w:rPr>
      </w:pPr>
      <w:bookmarkStart w:id="0" w:name="_Hlk200953764"/>
    </w:p>
    <w:bookmarkEnd w:id="0"/>
    <w:p w14:paraId="24D8CD2F" w14:textId="77777777" w:rsidR="00D0111F" w:rsidRPr="00224889" w:rsidRDefault="00D0111F" w:rsidP="00224889">
      <w:pPr>
        <w:pStyle w:val="ListParagraph"/>
        <w:jc w:val="both"/>
        <w:rPr>
          <w:rFonts w:ascii="Arial" w:hAnsi="Arial" w:cs="Arial"/>
          <w:sz w:val="28"/>
          <w:szCs w:val="28"/>
        </w:rPr>
      </w:pPr>
    </w:p>
    <w:p w14:paraId="251119C7" w14:textId="0216E8DA" w:rsidR="00305AC2" w:rsidRPr="00224889" w:rsidRDefault="00224889" w:rsidP="00224889">
      <w:pPr>
        <w:pStyle w:val="ListParagraph"/>
        <w:jc w:val="center"/>
        <w:rPr>
          <w:rFonts w:ascii="Arial" w:hAnsi="Arial" w:cs="Arial"/>
          <w:b/>
          <w:bCs/>
          <w:sz w:val="28"/>
          <w:szCs w:val="28"/>
        </w:rPr>
      </w:pPr>
      <w:r w:rsidRPr="00224889">
        <w:rPr>
          <w:rFonts w:ascii="Arial" w:hAnsi="Arial" w:cs="Arial"/>
          <w:b/>
          <w:bCs/>
          <w:sz w:val="28"/>
          <w:szCs w:val="28"/>
        </w:rPr>
        <w:t>THANK YOU FOR LISTENING</w:t>
      </w:r>
    </w:p>
    <w:p w14:paraId="34AA3601" w14:textId="77777777" w:rsidR="00875197" w:rsidRPr="00224889" w:rsidRDefault="00875197" w:rsidP="00224889">
      <w:pPr>
        <w:pStyle w:val="ListParagraph"/>
        <w:jc w:val="both"/>
        <w:rPr>
          <w:rFonts w:ascii="Arial" w:hAnsi="Arial" w:cs="Arial"/>
          <w:b/>
          <w:bCs/>
          <w:sz w:val="28"/>
          <w:szCs w:val="28"/>
        </w:rPr>
      </w:pPr>
    </w:p>
    <w:p w14:paraId="11C53417" w14:textId="77777777" w:rsidR="00D55B35" w:rsidRPr="00224889" w:rsidRDefault="00D55B35" w:rsidP="00224889">
      <w:pPr>
        <w:pStyle w:val="ListParagraph"/>
        <w:jc w:val="both"/>
        <w:rPr>
          <w:rFonts w:ascii="Arial" w:hAnsi="Arial" w:cs="Arial"/>
          <w:sz w:val="28"/>
          <w:szCs w:val="28"/>
        </w:rPr>
      </w:pPr>
    </w:p>
    <w:p w14:paraId="19AD44A6" w14:textId="77777777" w:rsidR="002204E8" w:rsidRPr="00224889" w:rsidRDefault="002204E8" w:rsidP="00224889">
      <w:pPr>
        <w:jc w:val="both"/>
        <w:rPr>
          <w:rFonts w:ascii="Arial" w:hAnsi="Arial" w:cs="Arial"/>
          <w:sz w:val="28"/>
          <w:szCs w:val="28"/>
        </w:rPr>
      </w:pPr>
    </w:p>
    <w:sectPr w:rsidR="002204E8" w:rsidRPr="002248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172AD" w14:textId="77777777" w:rsidR="004B1025" w:rsidRDefault="004B1025" w:rsidP="001C21E2">
      <w:pPr>
        <w:spacing w:after="0" w:line="240" w:lineRule="auto"/>
      </w:pPr>
      <w:r>
        <w:separator/>
      </w:r>
    </w:p>
  </w:endnote>
  <w:endnote w:type="continuationSeparator" w:id="0">
    <w:p w14:paraId="13B6B95A" w14:textId="77777777" w:rsidR="004B1025" w:rsidRDefault="004B1025" w:rsidP="001C2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382F8" w14:textId="77777777" w:rsidR="004B1025" w:rsidRDefault="004B1025" w:rsidP="001C21E2">
      <w:pPr>
        <w:spacing w:after="0" w:line="240" w:lineRule="auto"/>
      </w:pPr>
      <w:r>
        <w:separator/>
      </w:r>
    </w:p>
  </w:footnote>
  <w:footnote w:type="continuationSeparator" w:id="0">
    <w:p w14:paraId="562F166B" w14:textId="77777777" w:rsidR="004B1025" w:rsidRDefault="004B1025" w:rsidP="001C2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C5378"/>
    <w:multiLevelType w:val="hybridMultilevel"/>
    <w:tmpl w:val="BC4EA474"/>
    <w:lvl w:ilvl="0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B1552A"/>
    <w:multiLevelType w:val="hybridMultilevel"/>
    <w:tmpl w:val="F98E49F8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726E4D"/>
    <w:multiLevelType w:val="hybridMultilevel"/>
    <w:tmpl w:val="23C0E6C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5499A"/>
    <w:multiLevelType w:val="hybridMultilevel"/>
    <w:tmpl w:val="95CC32DC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E2EF2"/>
    <w:multiLevelType w:val="hybridMultilevel"/>
    <w:tmpl w:val="5D086F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14F53"/>
    <w:multiLevelType w:val="hybridMultilevel"/>
    <w:tmpl w:val="AEF4772E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A471FD"/>
    <w:multiLevelType w:val="hybridMultilevel"/>
    <w:tmpl w:val="94366F5A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4821">
    <w:abstractNumId w:val="2"/>
  </w:num>
  <w:num w:numId="2" w16cid:durableId="669529200">
    <w:abstractNumId w:val="5"/>
  </w:num>
  <w:num w:numId="3" w16cid:durableId="1422798926">
    <w:abstractNumId w:val="6"/>
  </w:num>
  <w:num w:numId="4" w16cid:durableId="1665739325">
    <w:abstractNumId w:val="0"/>
  </w:num>
  <w:num w:numId="5" w16cid:durableId="318853476">
    <w:abstractNumId w:val="1"/>
  </w:num>
  <w:num w:numId="6" w16cid:durableId="479201251">
    <w:abstractNumId w:val="3"/>
  </w:num>
  <w:num w:numId="7" w16cid:durableId="37053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01"/>
    <w:rsid w:val="00025C47"/>
    <w:rsid w:val="000C6C28"/>
    <w:rsid w:val="000E60DC"/>
    <w:rsid w:val="00131BF1"/>
    <w:rsid w:val="00144218"/>
    <w:rsid w:val="00166D3F"/>
    <w:rsid w:val="001C21E2"/>
    <w:rsid w:val="001D4B9D"/>
    <w:rsid w:val="002204E8"/>
    <w:rsid w:val="00224889"/>
    <w:rsid w:val="002D5697"/>
    <w:rsid w:val="00305AC2"/>
    <w:rsid w:val="003445CF"/>
    <w:rsid w:val="00375784"/>
    <w:rsid w:val="003804A5"/>
    <w:rsid w:val="00382B24"/>
    <w:rsid w:val="003E49FE"/>
    <w:rsid w:val="00445178"/>
    <w:rsid w:val="0044654B"/>
    <w:rsid w:val="004B1025"/>
    <w:rsid w:val="004B3503"/>
    <w:rsid w:val="00517B5B"/>
    <w:rsid w:val="005A76CE"/>
    <w:rsid w:val="005E0F4F"/>
    <w:rsid w:val="005E23E7"/>
    <w:rsid w:val="005F414F"/>
    <w:rsid w:val="005F5BB3"/>
    <w:rsid w:val="005F6261"/>
    <w:rsid w:val="00632B6D"/>
    <w:rsid w:val="00662C22"/>
    <w:rsid w:val="00685829"/>
    <w:rsid w:val="00690017"/>
    <w:rsid w:val="006F7B11"/>
    <w:rsid w:val="007C4DB4"/>
    <w:rsid w:val="00810509"/>
    <w:rsid w:val="00833228"/>
    <w:rsid w:val="00852349"/>
    <w:rsid w:val="00875197"/>
    <w:rsid w:val="00875E13"/>
    <w:rsid w:val="008B16EC"/>
    <w:rsid w:val="00937FED"/>
    <w:rsid w:val="00956F47"/>
    <w:rsid w:val="00967D01"/>
    <w:rsid w:val="00AF34AB"/>
    <w:rsid w:val="00B121CD"/>
    <w:rsid w:val="00B156E6"/>
    <w:rsid w:val="00B33FC2"/>
    <w:rsid w:val="00B809B8"/>
    <w:rsid w:val="00BA04F0"/>
    <w:rsid w:val="00BA7F0D"/>
    <w:rsid w:val="00BB482A"/>
    <w:rsid w:val="00BC03BD"/>
    <w:rsid w:val="00BE0924"/>
    <w:rsid w:val="00C4077D"/>
    <w:rsid w:val="00CE46C6"/>
    <w:rsid w:val="00D0111F"/>
    <w:rsid w:val="00D05F05"/>
    <w:rsid w:val="00D15C0D"/>
    <w:rsid w:val="00D3075E"/>
    <w:rsid w:val="00D55B35"/>
    <w:rsid w:val="00D710A9"/>
    <w:rsid w:val="00DA7D46"/>
    <w:rsid w:val="00E5076C"/>
    <w:rsid w:val="00E67F3F"/>
    <w:rsid w:val="00E87845"/>
    <w:rsid w:val="00EA0DED"/>
    <w:rsid w:val="00EA2DBF"/>
    <w:rsid w:val="00EA6522"/>
    <w:rsid w:val="00F16DEE"/>
    <w:rsid w:val="00FB3BFC"/>
    <w:rsid w:val="00FD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D6D7A"/>
  <w15:chartTrackingRefBased/>
  <w15:docId w15:val="{27B49308-FED2-4630-84E7-C3FD6402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T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D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D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D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D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D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D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D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D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D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7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7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7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7D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7D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7D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D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7D0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A6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2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1E2"/>
  </w:style>
  <w:style w:type="paragraph" w:styleId="Footer">
    <w:name w:val="footer"/>
    <w:basedOn w:val="Normal"/>
    <w:link w:val="FooterChar"/>
    <w:uiPriority w:val="99"/>
    <w:unhideWhenUsed/>
    <w:rsid w:val="001C2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62723-C301-412A-81A3-EEAE3DDA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 Hamad</dc:creator>
  <cp:keywords/>
  <dc:description/>
  <cp:lastModifiedBy>Anna Massao</cp:lastModifiedBy>
  <cp:revision>2</cp:revision>
  <dcterms:created xsi:type="dcterms:W3CDTF">2025-06-25T06:52:00Z</dcterms:created>
  <dcterms:modified xsi:type="dcterms:W3CDTF">2025-06-25T06:52:00Z</dcterms:modified>
</cp:coreProperties>
</file>